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D7" w:rsidRPr="00B44000" w:rsidRDefault="00B44000">
      <w:pPr>
        <w:rPr>
          <w:rFonts w:ascii="Times New Roman" w:hAnsi="Times New Roman" w:cs="Times New Roman"/>
          <w:sz w:val="24"/>
          <w:szCs w:val="24"/>
        </w:rPr>
      </w:pPr>
      <w:r w:rsidRPr="00B44000">
        <w:rPr>
          <w:rFonts w:ascii="Times New Roman" w:hAnsi="Times New Roman" w:cs="Times New Roman"/>
          <w:sz w:val="24"/>
          <w:szCs w:val="24"/>
        </w:rPr>
        <w:t xml:space="preserve">Рабочий лист по пьесе </w:t>
      </w:r>
      <w:proofErr w:type="spellStart"/>
      <w:r w:rsidRPr="00B44000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B44000">
        <w:rPr>
          <w:rFonts w:ascii="Times New Roman" w:hAnsi="Times New Roman" w:cs="Times New Roman"/>
          <w:sz w:val="24"/>
          <w:szCs w:val="24"/>
        </w:rPr>
        <w:t xml:space="preserve"> «На дне»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3"/>
      </w:tblGrid>
      <w:tr w:rsidR="00B44000" w:rsidRPr="00B44000" w:rsidTr="00080740">
        <w:tc>
          <w:tcPr>
            <w:tcW w:w="9204" w:type="dxa"/>
            <w:gridSpan w:val="2"/>
          </w:tcPr>
          <w:p w:rsidR="00B44000" w:rsidRDefault="00B44000" w:rsidP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0">
              <w:rPr>
                <w:rFonts w:ascii="Times New Roman" w:hAnsi="Times New Roman" w:cs="Times New Roman"/>
                <w:sz w:val="24"/>
                <w:szCs w:val="24"/>
              </w:rPr>
              <w:t>В ранних романтических произведениях Горького нашли отражение некоторые философские и эсте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представления Ницше. </w:t>
            </w:r>
            <w:r w:rsidRPr="00B4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000" w:rsidRDefault="00B44000" w:rsidP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Центральным образом у раннего Горького является </w:t>
            </w:r>
            <w:r w:rsidRPr="00B44000">
              <w:rPr>
                <w:rFonts w:ascii="Times New Roman" w:hAnsi="Times New Roman" w:cs="Times New Roman"/>
                <w:b/>
                <w:sz w:val="24"/>
                <w:szCs w:val="24"/>
              </w:rPr>
              <w:t>гордая и сильная личность, воплощающая идею свободы</w:t>
            </w:r>
            <w:r w:rsidRPr="00B44000">
              <w:rPr>
                <w:rFonts w:ascii="Times New Roman" w:hAnsi="Times New Roman" w:cs="Times New Roman"/>
                <w:sz w:val="24"/>
                <w:szCs w:val="24"/>
              </w:rPr>
              <w:t xml:space="preserve">. Поэтому жертвующий собой ради людей Данко находится в одном ряду с пьяницей и вором </w:t>
            </w:r>
            <w:proofErr w:type="spellStart"/>
            <w:r w:rsidRPr="00B44000">
              <w:rPr>
                <w:rFonts w:ascii="Times New Roman" w:hAnsi="Times New Roman" w:cs="Times New Roman"/>
                <w:sz w:val="24"/>
                <w:szCs w:val="24"/>
              </w:rPr>
              <w:t>Челкашом</w:t>
            </w:r>
            <w:proofErr w:type="spellEnd"/>
            <w:r w:rsidRPr="00B44000">
              <w:rPr>
                <w:rFonts w:ascii="Times New Roman" w:hAnsi="Times New Roman" w:cs="Times New Roman"/>
                <w:sz w:val="24"/>
                <w:szCs w:val="24"/>
              </w:rPr>
              <w:t xml:space="preserve">, никаких подвигов ради кого-либо не совершающим. </w:t>
            </w:r>
          </w:p>
          <w:p w:rsidR="00B44000" w:rsidRPr="00B44000" w:rsidRDefault="00B44000" w:rsidP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0">
              <w:rPr>
                <w:rFonts w:ascii="Times New Roman" w:hAnsi="Times New Roman" w:cs="Times New Roman"/>
                <w:sz w:val="24"/>
                <w:szCs w:val="24"/>
              </w:rPr>
              <w:t xml:space="preserve">«Сила есть добродетель», — утверждал Ницше, и для Горького красота человека заключается в силе и подвиге даже бесцельном: сильный человек имеет право находиться «по ту сторону добра и зла», быть вне этических принципов, как </w:t>
            </w:r>
            <w:proofErr w:type="spellStart"/>
            <w:r w:rsidRPr="00B44000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B44000">
              <w:rPr>
                <w:rFonts w:ascii="Times New Roman" w:hAnsi="Times New Roman" w:cs="Times New Roman"/>
                <w:sz w:val="24"/>
                <w:szCs w:val="24"/>
              </w:rPr>
              <w:t>, а подвигом, с этой точки зрения, является сопротивление общему течению жизни.</w:t>
            </w:r>
          </w:p>
          <w:p w:rsidR="00B44000" w:rsidRPr="00B44000" w:rsidRDefault="00B44000" w:rsidP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0">
              <w:rPr>
                <w:rFonts w:ascii="Times New Roman" w:hAnsi="Times New Roman" w:cs="Times New Roman"/>
                <w:sz w:val="24"/>
                <w:szCs w:val="24"/>
              </w:rPr>
              <w:t>После серии романтических произведений 90-х годов, полных бунтарских идей, Горький создает пьесу, ставшую, пожалуй, наиболее важным звеном во всей философско-художественной системе писателя — драму «На дне» (1902).</w:t>
            </w:r>
          </w:p>
        </w:tc>
      </w:tr>
      <w:tr w:rsidR="00B44000" w:rsidRPr="00B44000" w:rsidTr="00B44000">
        <w:tc>
          <w:tcPr>
            <w:tcW w:w="4531" w:type="dxa"/>
          </w:tcPr>
          <w:p w:rsidR="00B44000" w:rsidRP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0">
              <w:rPr>
                <w:rFonts w:ascii="Times New Roman" w:hAnsi="Times New Roman" w:cs="Times New Roman"/>
                <w:sz w:val="24"/>
                <w:szCs w:val="24"/>
              </w:rPr>
              <w:t xml:space="preserve"> Как изображается место действия в пьесе?</w:t>
            </w:r>
          </w:p>
        </w:tc>
        <w:tc>
          <w:tcPr>
            <w:tcW w:w="4673" w:type="dxa"/>
          </w:tcPr>
          <w:p w:rsidR="00B44000" w:rsidRP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00" w:rsidRPr="00B44000" w:rsidTr="00B44000">
        <w:tc>
          <w:tcPr>
            <w:tcW w:w="4531" w:type="dxa"/>
          </w:tcPr>
          <w:p w:rsidR="00B44000" w:rsidRP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0">
              <w:rPr>
                <w:rFonts w:ascii="Times New Roman" w:hAnsi="Times New Roman" w:cs="Times New Roman"/>
                <w:sz w:val="24"/>
                <w:szCs w:val="24"/>
              </w:rPr>
              <w:t>Какие люди являются обитателями ночлежки?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Дайте им общую характеристику.</w:t>
            </w:r>
          </w:p>
        </w:tc>
        <w:tc>
          <w:tcPr>
            <w:tcW w:w="4673" w:type="dxa"/>
          </w:tcPr>
          <w:p w:rsidR="00B44000" w:rsidRP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00" w:rsidRPr="00B44000" w:rsidTr="00B44000">
        <w:tc>
          <w:tcPr>
            <w:tcW w:w="4531" w:type="dxa"/>
          </w:tcPr>
          <w:p w:rsidR="00B44000" w:rsidRP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привело сюда каждого из героев? Запишите кратко напротив имени каждого из указанных героев их предысторию</w:t>
            </w:r>
          </w:p>
        </w:tc>
        <w:tc>
          <w:tcPr>
            <w:tcW w:w="4673" w:type="dxa"/>
          </w:tcPr>
          <w:p w:rsid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Барон – </w:t>
            </w:r>
          </w:p>
          <w:p w:rsid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Сатин –</w:t>
            </w:r>
          </w:p>
          <w:p w:rsid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 –</w:t>
            </w:r>
          </w:p>
          <w:p w:rsid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 – </w:t>
            </w:r>
          </w:p>
          <w:p w:rsid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–</w:t>
            </w:r>
          </w:p>
          <w:p w:rsid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Квашня – </w:t>
            </w:r>
          </w:p>
          <w:p w:rsid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 – </w:t>
            </w:r>
          </w:p>
          <w:p w:rsid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–</w:t>
            </w:r>
          </w:p>
          <w:p w:rsid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-</w:t>
            </w:r>
          </w:p>
          <w:p w:rsidR="00B44000" w:rsidRP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00" w:rsidRPr="00B44000" w:rsidTr="00B44000">
        <w:tc>
          <w:tcPr>
            <w:tcW w:w="4531" w:type="dxa"/>
          </w:tcPr>
          <w:p w:rsidR="00B44000" w:rsidRP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пьесе можно заметить несколько конфликтов. Между кем происходят столкновения? Как бы вы их назвали, определили?</w:t>
            </w:r>
          </w:p>
        </w:tc>
        <w:tc>
          <w:tcPr>
            <w:tcW w:w="4673" w:type="dxa"/>
          </w:tcPr>
          <w:p w:rsidR="00B44000" w:rsidRPr="00B44000" w:rsidRDefault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FF" w:rsidRDefault="00CF52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2FF" w:rsidRPr="00CF52FF" w:rsidRDefault="00CF52FF">
      <w:pPr>
        <w:rPr>
          <w:rFonts w:ascii="Times New Roman" w:hAnsi="Times New Roman" w:cs="Times New Roman"/>
          <w:b/>
          <w:sz w:val="24"/>
          <w:szCs w:val="24"/>
        </w:rPr>
      </w:pPr>
      <w:r w:rsidRPr="00CF52FF">
        <w:rPr>
          <w:rFonts w:ascii="Times New Roman" w:hAnsi="Times New Roman" w:cs="Times New Roman"/>
          <w:b/>
          <w:sz w:val="24"/>
          <w:szCs w:val="24"/>
        </w:rPr>
        <w:t>Для озна</w:t>
      </w:r>
      <w:r>
        <w:rPr>
          <w:rFonts w:ascii="Times New Roman" w:hAnsi="Times New Roman" w:cs="Times New Roman"/>
          <w:b/>
          <w:sz w:val="24"/>
          <w:szCs w:val="24"/>
        </w:rPr>
        <w:t>комления.</w:t>
      </w:r>
    </w:p>
    <w:p w:rsidR="00B44000" w:rsidRPr="00CF52FF" w:rsidRDefault="00CF52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52FF">
        <w:rPr>
          <w:rFonts w:ascii="Times New Roman" w:hAnsi="Times New Roman" w:cs="Times New Roman"/>
          <w:sz w:val="24"/>
          <w:szCs w:val="24"/>
          <w:u w:val="single"/>
        </w:rPr>
        <w:t>План анализа драматического произведения: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52FF">
        <w:rPr>
          <w:rFonts w:ascii="Times New Roman" w:hAnsi="Times New Roman" w:cs="Times New Roman"/>
          <w:sz w:val="24"/>
          <w:szCs w:val="24"/>
        </w:rPr>
        <w:t>Время создания и публикации пьесы.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2. Место, занимаемое в творчестве драматурга.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3. Тема пьесы и отражение в ней определенного жизненного материала.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4. Действующие лица и их группировка.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5. Конфликт драматического произведения, его своеобразие, степень новизны и остроты, его углубление.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6. Развитие драматического действия и его фазы. Экспозиция, завязка, перипетии, кульминация, развязка.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7. Композиция пьесы. Роль и значение каждого акта.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8. Драматические характеры и их связь с действием.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9. Речевая характеристика персонажей. Связь характера и слова.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10. Роль диалогов и монологов в пьесе. Слово и действие.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lastRenderedPageBreak/>
        <w:t>11. Выявление авторской позиции. Роль ремарок в драме.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12. Жанровое и видовое своеобразие пьесы. Соответствие жанра авторским пристрастиям и предпочтениям.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13. Комедийные средства (если это комедия).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14. Трагический колорит (в случае анализа трагедии).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15. Соотнесенность пьесы с эстетическими позициями автора и его взглядами на театр. Предназначенность пьесы для определенной сцены.</w:t>
      </w:r>
    </w:p>
    <w:p w:rsidR="00CF52FF" w:rsidRPr="00CF52FF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16. Театральная интерпретация драмы в пору ее создания и в последующее время. Лучшие актерские ансамбли, выдающиеся режиссерские решения, памятные воплощения отдельных ролей.</w:t>
      </w:r>
    </w:p>
    <w:p w:rsidR="00CF52FF" w:rsidRPr="00B44000" w:rsidRDefault="00CF52FF" w:rsidP="00CF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2FF">
        <w:rPr>
          <w:rFonts w:ascii="Times New Roman" w:hAnsi="Times New Roman" w:cs="Times New Roman"/>
          <w:sz w:val="24"/>
          <w:szCs w:val="24"/>
        </w:rPr>
        <w:t>17. Пьеса и ее драматургические традиции.</w:t>
      </w:r>
    </w:p>
    <w:sectPr w:rsidR="00CF52FF" w:rsidRPr="00B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65"/>
    <w:rsid w:val="00746D65"/>
    <w:rsid w:val="00B44000"/>
    <w:rsid w:val="00C521D7"/>
    <w:rsid w:val="00C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4841D-03D4-40FA-B098-DCA767BF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2021-11-20T11:14:00Z</dcterms:created>
  <dcterms:modified xsi:type="dcterms:W3CDTF">2021-11-20T11:41:00Z</dcterms:modified>
</cp:coreProperties>
</file>