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Теория к заданию 2 ЕГЭ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тексте соединяются между собой не только соседние предложения, но и предложения, отделенные другими предложениями.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 предложениями в тексте существуют различные смысловые отношения: предложения могут быть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сопоставлены, противопоставлены, содержание второго предложения может раскрывать смысл первого, пояснять его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 т.д.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качестве средств связи предложений в тексте могут выступать лексические, синтаксические и морфологические средства, например, порядок слов, синонимы, антонимы, местоимения, союзы, синтаксический параллелизм и др.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5" w:anchor="hmenu-item-4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Средства связи, необходимые для выполнения 2 задания:</w:t>
      </w:r>
    </w:p>
    <w:p w:rsidR="00515D61" w:rsidRPr="00515D61" w:rsidRDefault="00515D61" w:rsidP="00515D61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Союзы</w:t>
      </w:r>
    </w:p>
    <w:p w:rsidR="00515D61" w:rsidRPr="00515D61" w:rsidRDefault="00515D61" w:rsidP="00515D61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Частицы</w:t>
      </w:r>
    </w:p>
    <w:p w:rsidR="00515D61" w:rsidRPr="00515D61" w:rsidRDefault="00515D61" w:rsidP="00515D61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Местоимения</w:t>
      </w:r>
    </w:p>
    <w:p w:rsidR="00515D61" w:rsidRPr="00515D61" w:rsidRDefault="00515D61" w:rsidP="00515D61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Наречия</w:t>
      </w:r>
    </w:p>
    <w:p w:rsidR="00515D61" w:rsidRPr="00515D61" w:rsidRDefault="00515D61" w:rsidP="00515D61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Числительные (собирательные и порядковые)</w:t>
      </w:r>
    </w:p>
    <w:p w:rsidR="00515D61" w:rsidRPr="00515D61" w:rsidRDefault="00515D61" w:rsidP="00515D61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Вводные слова и словосочетания</w:t>
      </w:r>
    </w:p>
    <w:p w:rsidR="00515D61" w:rsidRPr="00515D61" w:rsidRDefault="00515D61" w:rsidP="00515D61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Предлоги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6" w:anchor="hmenu-item-5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Союзы. Определение. Разряды.</w:t>
      </w:r>
    </w:p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Союз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– служебная часть речи, которая соединяет между собой синтаксически однородные слова в простом предложении, а также целые предложения.</w:t>
      </w:r>
    </w:p>
    <w:p w:rsidR="00515D61" w:rsidRDefault="00515D61" w:rsidP="00515D61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Союзы бывают: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1) Сочинительные и подчинительные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2) Простые (состоят из одного слова: но, а, однако) и составные (состоят из </w:t>
      </w:r>
      <w:proofErr w:type="spellStart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из</w:t>
      </w:r>
      <w:proofErr w:type="spellEnd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двух или более слов: как</w:t>
      </w:r>
      <w:proofErr w:type="gramStart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…</w:t>
      </w:r>
      <w:proofErr w:type="gramEnd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так и, не только…но и)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По своей структуре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составные союзы бывают: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1) повторяющиеся (состоят из двух одинаковых частей) – то ли</w:t>
      </w:r>
      <w:proofErr w:type="gramStart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…</w:t>
      </w:r>
      <w:proofErr w:type="gramEnd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то ли, и…и, ни…ни.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2) двойные (состоят из двух неодинаковых частей) – не только…но и, если не…то и т.д.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Сочинительные союзы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– союзы, связывающие однородные члены предложения и равноправные по смыслу простые предложения в составе сложного (сложносочиненного предложения).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Помимо соединения однородных членов и частей сложносочиненного предложения, сочинительные союзы могут связывать самостоятельные предложения в тексте/фрагменте текста.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Сочинительные союзы на границе предложений имеют значение, близкое к значению союзов, соединяющих части ССП. 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515D61" w:rsidRPr="00515D61" w:rsidTr="00515D61">
        <w:trPr>
          <w:tblCellSpacing w:w="15" w:type="dxa"/>
        </w:trPr>
        <w:tc>
          <w:tcPr>
            <w:tcW w:w="4208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Разряды сочинительных союзов:</w:t>
            </w:r>
          </w:p>
        </w:tc>
        <w:tc>
          <w:tcPr>
            <w:tcW w:w="6050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Примеры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208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Соединительные</w:t>
            </w:r>
          </w:p>
        </w:tc>
        <w:tc>
          <w:tcPr>
            <w:tcW w:w="605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и, да (= и), не только, … но и, также, тоже, и…и, ни…ни, </w:t>
            </w:r>
            <w:proofErr w:type="gramStart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как,…</w:t>
            </w:r>
            <w:proofErr w:type="gramEnd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так и; сколько..., столько и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208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Разделительные</w:t>
            </w:r>
          </w:p>
        </w:tc>
        <w:tc>
          <w:tcPr>
            <w:tcW w:w="605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или, или…или, либо, либо</w:t>
            </w:r>
            <w:proofErr w:type="gramStart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…</w:t>
            </w:r>
            <w:proofErr w:type="gramEnd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либо, то…то, то ли…то ли, не то…не то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208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Противительные</w:t>
            </w:r>
          </w:p>
        </w:tc>
        <w:tc>
          <w:tcPr>
            <w:tcW w:w="605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а, но, да (= но), зато, же, однако, однако же, все же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208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Градационные</w:t>
            </w:r>
          </w:p>
        </w:tc>
        <w:tc>
          <w:tcPr>
            <w:tcW w:w="605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только…, но и; не то чтобы…а; не столько</w:t>
            </w:r>
            <w:proofErr w:type="gramStart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…</w:t>
            </w:r>
            <w:proofErr w:type="gramEnd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сколько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208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Присоединительные</w:t>
            </w:r>
          </w:p>
        </w:tc>
        <w:tc>
          <w:tcPr>
            <w:tcW w:w="605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тоже, также, да и, притом, причем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208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Пояснительные</w:t>
            </w:r>
          </w:p>
        </w:tc>
        <w:tc>
          <w:tcPr>
            <w:tcW w:w="605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именно, то есть, или (= то есть)</w:t>
            </w:r>
          </w:p>
        </w:tc>
      </w:tr>
    </w:tbl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Подчинительные союзы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– союзы, которые связывают простые предложения в сложном предложении (СПП).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Подчинительные союзы могут выступать в качестве средств связи между предложениями только в случае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парцелляции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(авторского членения текста)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Подчинительные союзы делятся на следующие группы: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изъяснительные (что, чтобы, как, …)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обстоятельственные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времени (когда, лишь, едва, …)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места (где, куда, откуда, ...)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образа действия, меры, степени (столько, настолько, так, до такой степени, до того, такой, </w:t>
      </w:r>
      <w:proofErr w:type="gramStart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... )</w:t>
      </w:r>
      <w:proofErr w:type="gramEnd"/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сравнения (как, как будто, словно, будто, точно, как бы)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причины (так как, потому что, …)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условия (если, если бы, коли, ежели, если … </w:t>
      </w:r>
      <w:proofErr w:type="gramStart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то,…</w:t>
      </w:r>
      <w:proofErr w:type="gramEnd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уступки (несмотря на то, что, хотя, хоть, пускай, …)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цели (чтобы, дабы, с тем чтобы, …)</w:t>
      </w:r>
    </w:p>
    <w:p w:rsidR="00515D61" w:rsidRPr="00515D61" w:rsidRDefault="00515D61" w:rsidP="00515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следствия (так что)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Разделение</w:t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подчинительных союзов на группы </w:t>
      </w:r>
      <w:r w:rsidRPr="00515D61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условно</w:t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, одни и те же союзы могут относиться к различным группам в зависимости от вопроса, который мы задаем от главного предложения к придаточному.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hyperlink r:id="rId7" w:anchor="hmenu-item-6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1"/>
            <w:szCs w:val="21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Союзы как средства связи между предложениями.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Примеры: </w:t>
      </w:r>
    </w:p>
    <w:p w:rsidR="00515D61" w:rsidRPr="00515D61" w:rsidRDefault="00515D61" w:rsidP="00515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Шофер остановился в раздумье.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через минуту он уже спал за баранкой: долгая дорога его утомила. (В. Архангельский) </w:t>
      </w:r>
    </w:p>
    <w:p w:rsidR="00515D61" w:rsidRPr="00515D61" w:rsidRDefault="00515D61" w:rsidP="00515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Антон Иванович дремал, припав к моему плечу.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Но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когда с досады закричал шофер, он решил, что нужно действовать. (В. Архангельский) </w:t>
      </w:r>
    </w:p>
    <w:p w:rsidR="00515D61" w:rsidRPr="00515D61" w:rsidRDefault="00515D61" w:rsidP="00515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Чайную закрыли, и мы отправились на ночлег.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удивительно крепко спали на полу, в школе, на голых досках. (В. Архангельский)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8" w:anchor="hmenu-item-7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Частицы. Определение. Разряды. </w:t>
      </w:r>
    </w:p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Частица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– служебная часть речи, выражает различные добавочные смысловые оттенки слов и предложений, а также употребляется для образования новых слов или аналитических форм самостоятельных слов.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Частицы бывают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формообразующие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(повелительное наклонение: пусть, пускай, давай, бы (б), да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*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бывало; условное наклонение: более, менее, самый) и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смыслоразличительные (смысловые).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*</w:t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Не путайте частицу "да" с союзом "да". Союз: старик да старуха (можно заменить на "и") Частица: Да здравствует солнце! 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Разряды частиц: </w:t>
            </w:r>
          </w:p>
        </w:tc>
        <w:tc>
          <w:tcPr>
            <w:tcW w:w="5767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Примеры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отрицательные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не, ни, вовсе не, далеко не, отнюдь не, нет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вопросительные: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неужели, разве, ли (ль), что, что ли, как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указательные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вот, вон, это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уточняющие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именно, как раз, прямо, точно, точь-в-точь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ограничительно-выделительные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только, лишь, исключительно, почти, единственно, -то </w:t>
            </w:r>
            <w:proofErr w:type="gramStart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</w:t>
            </w:r>
            <w:proofErr w:type="gramEnd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я-то), всего, всего-навсего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восклицательные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что за, ну и, как, куда как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усилительные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даже, же, ни, ведь, уж, все-таки, ну, всё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 значением сомнения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едва ли; вряд ли</w:t>
            </w:r>
          </w:p>
        </w:tc>
      </w:tr>
    </w:tbl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Среди частиц есть омонимичные: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Например,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 ЭТО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</w:t>
      </w:r>
      <w:proofErr w:type="gramStart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может быть</w:t>
      </w:r>
      <w:proofErr w:type="gramEnd"/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как частицей, так и местоимением.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ЧТО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может быть частицей, а может быть местоимением.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hyperlink r:id="rId9" w:anchor="hmenu-item-8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1"/>
            <w:szCs w:val="21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Частицы как средства связи между предложениями.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Частицы соединяют предложение с одним из предыдущих или с группой предложений.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Примеры.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Ведь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(оттенок причины, причинно-следственные отношения, синоним союза потому что, так как).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t>Вот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(используется для введения иллюстрации, примеров)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Матери написал коротко. Это первая весточка из </w:t>
      </w:r>
      <w:proofErr w:type="spellStart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Минусинкого</w:t>
      </w:r>
      <w:proofErr w:type="spellEnd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 xml:space="preserve"> округа.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Подробное письмо отправит из Шу-шу-шу. Ведь уже скоро он доберется до места своего «окончательного успокоения», как рассчитывает полиция и как в шутку говорит он сам о себе.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10" w:anchor="hmenu-item-9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Местоимения. Определение. Разряды. </w:t>
      </w:r>
    </w:p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Местоимение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– самостоятельная часть речи, которая содержит обобщающее указание на предметы и признаки, но не называет их.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103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Разряды местоимений:</w:t>
            </w:r>
          </w:p>
        </w:tc>
        <w:tc>
          <w:tcPr>
            <w:tcW w:w="5483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Примеры: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Личные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я, ты, он, она, оно, мы, вы, они — во всех падежах (тебя, к нему, ее, с нами и т.д.)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Притяжательные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мой, твой, наш, ваш, его, ее, их — во всех падежах (моего, твоей и т.д.). </w:t>
            </w:r>
            <w:r w:rsidRPr="00515D61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ru-RU"/>
              </w:rPr>
              <w:t>Притяжательные местоимения указывают на принадлежность предмета лицу или другому предмету. 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Указательные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это, те, этот, таков, тот, столько, сей, оный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Возвратное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себя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Вопросительные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кто, что, какой, каков, сколько, чей, чем, кому, кого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Относительные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(те же, что и вопросительные, используются в качестве средств связи в сложноподчиненных предложениях)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Определительные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сам, самый, весь, всякий, каждый, иной, любой, другой, всяк, всяческий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Неопределенные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некто, нечто, некоторый, некий, а также все местоимения, образованные от вопросительных местоимений приставкой кое- и частицей не, которая превращается в приставку или суффиксами -то, -либо, -</w:t>
            </w:r>
            <w:proofErr w:type="spellStart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нибудь</w:t>
            </w:r>
            <w:proofErr w:type="spellEnd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5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Отрицательные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никто, ничто, никакой, ничей, ничего и т.д.</w:t>
            </w:r>
          </w:p>
        </w:tc>
      </w:tr>
    </w:tbl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!!!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Притяжательные местоимения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ее, его, их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совпадают по форме с личными местоимениями он, она, они в </w:t>
      </w:r>
      <w:proofErr w:type="spellStart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Р.п</w:t>
      </w:r>
      <w:proofErr w:type="spellEnd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и </w:t>
      </w:r>
      <w:proofErr w:type="spellStart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В.п</w:t>
      </w:r>
      <w:proofErr w:type="spellEnd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 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FFFFF"/>
          <w:lang w:eastAsia="ru-RU"/>
        </w:rPr>
        <w:lastRenderedPageBreak/>
        <w:t>Примеры: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Его куртка висела на вешалке. (Чья куртка?) – его. Это притяжательное местоимение.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Я хорошо понимаю его. (Понимаю кого?) – его. Это личное местоимение.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hyperlink r:id="rId11" w:anchor="hmenu-item-10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1"/>
            <w:szCs w:val="21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Местоимения как средства связи предложений в тексте.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средств связи самостоятельных предложений наиболее широко распространены личные местоимения (</w:t>
      </w:r>
      <w:r w:rsidRPr="00515D61">
        <w:rPr>
          <w:rFonts w:ascii="Arial" w:eastAsia="Times New Roman" w:hAnsi="Arial" w:cs="Arial"/>
          <w:b/>
          <w:bCs/>
          <w:color w:val="E25041"/>
          <w:sz w:val="21"/>
          <w:szCs w:val="21"/>
          <w:lang w:eastAsia="ru-RU"/>
        </w:rPr>
        <w:t>он, она, оно, они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и притяжательные местоимения (</w:t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его, ее, их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в именительном или косвенных падежах.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</w:t>
      </w:r>
      <w:proofErr w:type="gramStart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1)У</w:t>
      </w:r>
      <w:proofErr w:type="gramEnd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сороки есть прозвище — белобока. (2) И правда, по бокам перышки </w:t>
      </w:r>
      <w:r w:rsidRPr="00515D61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у неё</w:t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 совсем белые. (3) </w:t>
      </w:r>
      <w:proofErr w:type="gramStart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А</w:t>
      </w:r>
      <w:proofErr w:type="gramEnd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вот головка, крылья и хвост чёрные, как у вороны. (4) Очень красив у сороки хвост — длинный, прямой, будто стрела. (5) И перья </w:t>
      </w:r>
      <w:r w:rsidRPr="00515D61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на нём</w:t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 не просто чёрные, а с зеленоватым отливом. Нарядная птица сорока! (Г. </w:t>
      </w:r>
      <w:proofErr w:type="spellStart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Скребицкий</w:t>
      </w:r>
      <w:proofErr w:type="spellEnd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Второе предложение соединено с первым при помощи местоимения в родительном падеже (у нее), а пятое связано с четвертым местоимением он в предложном падеже (на нем).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качестве средств связи используются и другие местоимения. Одни из них связывают только конкретные предложения, другие могут относиться к большей части текста.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Указательное местоимение </w:t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это</w:t>
      </w:r>
      <w:proofErr w:type="gramEnd"/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может соотноситься с любым именем независимо от его рода и числа.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Попугаи действительно похожи на генералов... И впрямь — это был чванливый генералитет, траурное заседание военного совета, последняя выставка военных сюртуков, лампасов, эполетов, хохолков, доломанов, шпор, черных бородок </w:t>
      </w:r>
      <w:proofErr w:type="spellStart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буланже</w:t>
      </w:r>
      <w:proofErr w:type="spellEnd"/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. Это был захваченный в плен штаб интервентов, зарвавшихся слишком далеко в чужую, враждебную, плохо изученную страну и обреченных на гибель. (В. П. Катаев)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Местоимение </w:t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такой (такая, такое)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имеет дополнительное оценочное значение.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Определительное местоимение </w:t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все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имеет такую же функцию, что и в простом предложении с однородными членами.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Великолепен чеховский степной пейзаж, создающий светлый колорит, могучую, свободную широту всего произведения.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Можно сказать, что Чехов поэтически открыл степь, явился первым художником, раскрывшим под кажущимся однообразием степного пейзажа целый мир красок и звуков. Собственные детские впечатления от поездок по донецкой степи помогли ему передать чистоту и свежесть детского восприятия мира, соединенную с мудрым взглядом художника.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Все наполнено в «Степи» молодостью, захватывающей новизной всех восприятий и чувств.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12" w:anchor="hmenu-item-11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Числительные. Общая информация.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качестве средств связи могут быть использованы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порядковые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собирательные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числительные. </w:t>
      </w:r>
    </w:p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Собирательные числительные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- это такие, которые обозначают количество предметов, как их совокупность (двое, трое, оба, четверо, пятеро, шестеро, семеро). </w:t>
      </w:r>
    </w:p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Порядковые числительные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- это числительные, которые называют порядковые номер предмета при их счете (пятый, десятый).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hyperlink r:id="rId13" w:anchor="hmenu-item-12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1"/>
            <w:szCs w:val="21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Числительные как средства связи.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качестве средств связи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собирательные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числительные используются без существительного, которое они определяют в количественном значении.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 собирательных числительных в качестве средств связи чаще других используются числительные </w:t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оба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двое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 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Накануне было вот что.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Запряг отец лошадь и, войдя в избу, сказал матери: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- Давай холсты, я поеду на станцию.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Сестра стирала рубахи, а мать возилась с шерстью.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- Не дам, - сказала она.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- Что ж, не жравши будешь? - спросил отец.-- Я куплю муки на них.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Мать молчала.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Отец пошел в амбар, сбил топором замок с ящика и начал выбирать холсты, полотенца и сарафаны, складывая все в мешок и бросая на телегу.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- Мамка! - закричала сестра, посмотрев в окно. - Гляди-ка, он сундук разбил!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Обе с плачем выскочили на улицу и подбежали к амбару. Отец уже добирал последки. Ни просьбы, ни мольбы не помогли.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Здесь числительное </w:t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обе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относится к существительным мать и сестра.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Собирательные числительные от двое до семеро часто употребляются в сочетании с определительным местоимением – все трое, все шестеро, все пятеро и т.д.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14" w:anchor="hmenu-item-13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Наречия. Определение. Разряды. </w:t>
      </w:r>
    </w:p>
    <w:p w:rsidR="00515D61" w:rsidRPr="00515D61" w:rsidRDefault="00515D61" w:rsidP="00515D61">
      <w:pPr>
        <w:shd w:val="clear" w:color="auto" w:fill="D9EDF7"/>
        <w:spacing w:before="100" w:beforeAutospacing="1" w:after="375" w:line="240" w:lineRule="auto"/>
        <w:rPr>
          <w:rFonts w:ascii="Arial" w:eastAsia="Times New Roman" w:hAnsi="Arial" w:cs="Arial"/>
          <w:color w:val="31708F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31708F"/>
          <w:sz w:val="21"/>
          <w:szCs w:val="21"/>
          <w:lang w:eastAsia="ru-RU"/>
        </w:rPr>
        <w:t>Наречие</w:t>
      </w:r>
      <w:r w:rsidRPr="00515D61">
        <w:rPr>
          <w:rFonts w:ascii="Arial" w:eastAsia="Times New Roman" w:hAnsi="Arial" w:cs="Arial"/>
          <w:color w:val="31708F"/>
          <w:sz w:val="21"/>
          <w:szCs w:val="21"/>
          <w:lang w:eastAsia="ru-RU"/>
        </w:rPr>
        <w:t> - неизменяемая самостоятельная часть речи, которая обозначает признак действия, признака и предмета, отвечает на вопросы где, как, куда, откуда, зачем, почему и т.д. </w:t>
      </w:r>
    </w:p>
    <w:tbl>
      <w:tblPr>
        <w:tblW w:w="103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Разряды наречий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Примеры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10283" w:type="dxa"/>
            <w:gridSpan w:val="2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 функции: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Знаменательные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называют признаки действий или других признаков (громко, далеко, по-летнему)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Местоименные 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там, так, тогда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10283" w:type="dxa"/>
            <w:gridSpan w:val="2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 значению: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образа действия (как, каким образом?)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так, по-летнему, по-товарищески, весело, громко, вдвоем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меры и степени (сколько, в какой степени?)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очень, чересчур, втрое, вдоволь, чуть-чуть, немного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места (где, куда, откуда?)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вперед, издали, справа, вдалеке, здесь, куда-то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времени (когда, как долго, с каких пор, до каких пор)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сегодня, ночью, давно, сейчас, послезавтра, всегда, тогда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причины (почему?)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потому, сгоряча, поневоле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цели (зачем, с какой целью)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назло, нарочно, затем, назло, наперекор, специально</w:t>
            </w:r>
          </w:p>
        </w:tc>
      </w:tr>
    </w:tbl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hyperlink r:id="rId15" w:anchor="hmenu-item-14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1"/>
            <w:szCs w:val="21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Наречия как средства связи предложений в тексте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качестве средств связи обычно выступают наречия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времени, места,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а также </w:t>
      </w:r>
      <w:r w:rsidRPr="00515D6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местоименные наречия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личных значениях.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Пример: Слева виднелась гора. Тонкой полосой блестела река. Зеленели небольшие рощи. Везде здесь было тихо и спокойно. </w:t>
      </w:r>
    </w:p>
    <w:p w:rsidR="00515D61" w:rsidRPr="00515D61" w:rsidRDefault="00515D61" w:rsidP="00515D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hyperlink r:id="rId16" w:anchor="hmenu-item-15" w:tooltip="К меню" w:history="1">
        <w:r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Вводные слова и словосочетания. Группы вводных слов </w:t>
      </w:r>
    </w:p>
    <w:p w:rsidR="00515D61" w:rsidRPr="00515D61" w:rsidRDefault="00515D61" w:rsidP="00515D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обособляются запятыми </w:t>
      </w:r>
    </w:p>
    <w:p w:rsidR="00515D61" w:rsidRPr="00515D61" w:rsidRDefault="00515D61" w:rsidP="00515D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являются членами предложения </w:t>
      </w:r>
    </w:p>
    <w:p w:rsidR="00515D61" w:rsidRPr="00515D61" w:rsidRDefault="00515D61" w:rsidP="00515D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 ним нельзя задать вопрос 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812"/>
      </w:tblGrid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Группы вводных слов по значению: </w:t>
            </w:r>
          </w:p>
        </w:tc>
        <w:tc>
          <w:tcPr>
            <w:tcW w:w="5767" w:type="dxa"/>
            <w:shd w:val="clear" w:color="auto" w:fill="EFEFE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Примеры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1. Чувства говорящего (радость, злость, сожаление и </w:t>
            </w:r>
            <w:proofErr w:type="spellStart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т.д</w:t>
            </w:r>
            <w:proofErr w:type="spellEnd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 счастью, к несчастью, к ужасу, к стыду, на беду, на радость и т.д. 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 Степень уверенности (предположение, возможность, неуверенность и т.д.) 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Может, может быть, по-видимому, по сути, кажется, казалось бы, бесспорно, правда, надо полагать, по сути, безусловно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 Связь мыслей, последовательность изложения 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Итак, следовательно, к слову сказать, во-первых, во-вторых, с другой стороны, к примеру, главное, таким образом, кстати, значит, наоборот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 Источник сообщения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слухам, говорят, по мнению кого-либо, на мой взгляд, по-моему, по преданию, помнится, сообщают, передают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 Приемы и способы оформления мыслей 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Другими словами, иными словами, попросту сказать, мягко выражаясь, одним словом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 Призыв к собеседнику или читателю с целью привлечь внимание 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Знаешь (ли), знаете (ли), пойми, извините, простите, послушайте, поверьте, согласитесь, </w:t>
            </w:r>
            <w:proofErr w:type="gramStart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вообразите ,</w:t>
            </w:r>
            <w:proofErr w:type="gramEnd"/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пожалуйста и т.д. 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7. Оценка меры того, о чем говорится 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крайней мере, самое большее, самое меньшее и т.д.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 Степень обычности сообщаемого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обыкновению, бывает, бывало, случается и т.д. </w:t>
            </w:r>
          </w:p>
        </w:tc>
      </w:tr>
      <w:tr w:rsidR="00515D61" w:rsidRPr="00515D61" w:rsidTr="00515D61">
        <w:trPr>
          <w:tblCellSpacing w:w="15" w:type="dxa"/>
        </w:trPr>
        <w:tc>
          <w:tcPr>
            <w:tcW w:w="4633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 Выражение экспрессивности высказывания</w:t>
            </w:r>
          </w:p>
        </w:tc>
        <w:tc>
          <w:tcPr>
            <w:tcW w:w="5767" w:type="dxa"/>
            <w:shd w:val="clear" w:color="auto" w:fill="FFFFFF"/>
            <w:vAlign w:val="center"/>
            <w:hideMark/>
          </w:tcPr>
          <w:p w:rsidR="00515D61" w:rsidRPr="00515D61" w:rsidRDefault="00515D61" w:rsidP="00515D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D6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Сказать по чести, честно говоря, по правде, по совести, смешно сказать и т.д.</w:t>
            </w:r>
          </w:p>
        </w:tc>
      </w:tr>
    </w:tbl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hyperlink r:id="rId17" w:anchor="hmenu-item-16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36"/>
            <w:szCs w:val="36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 Средства связи, часто встречающиеся во 2 задании ЕГЭ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18" w:anchor="hmenu-item-17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Союзы 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То есть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пояснительный союз, который автор использует для уточнения сказанной ранее информации.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Но, зато, однако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противительные союзы, которые используются для противопоставления.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Потому что, так как, поскольку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используются, чтобы указать на причину того, о чем говорится в предыдущих предложениях.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Так что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используются перед выводом рассуждений.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19" w:anchor="hmenu-item-18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Частицы</w:t>
      </w:r>
    </w:p>
    <w:p w:rsidR="00515D61" w:rsidRPr="00515D61" w:rsidRDefault="00515D61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Даже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частица вносит значение уточнения и подчеркивает важность мысли.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Ведь, именно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эти частицы вносят значение усиления. </w:t>
      </w:r>
    </w:p>
    <w:p w:rsidR="00515D61" w:rsidRPr="00515D61" w:rsidRDefault="00DE6D0D" w:rsidP="00515D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hyperlink r:id="rId20" w:anchor="hmenu-item-19" w:tooltip="К меню" w:history="1">
        <w:r w:rsidR="00515D61" w:rsidRPr="00515D61">
          <w:rPr>
            <w:rFonts w:ascii="Arial" w:eastAsia="Times New Roman" w:hAnsi="Arial" w:cs="Arial"/>
            <w:b/>
            <w:bCs/>
            <w:color w:val="0089FF"/>
            <w:sz w:val="27"/>
            <w:szCs w:val="27"/>
            <w:u w:val="single"/>
            <w:lang w:eastAsia="ru-RU"/>
          </w:rPr>
          <w:t>↑</w:t>
        </w:r>
      </w:hyperlink>
      <w:r w:rsidR="00515D61" w:rsidRPr="00515D6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Вводные слова и конструкции </w:t>
      </w:r>
    </w:p>
    <w:p w:rsidR="00D65A67" w:rsidRDefault="00515D61" w:rsidP="00515D61"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Кроме того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конструкция используется, когда автор хочет дополнить ранее высказанную мысль.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Другими словами, иными словами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конструкция используется, если автор хочет сказать уже высказанную мысль иначе (более понятно).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Итак, таким образом, следовательно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автор использует данные вводные слова для подведения итога рассуждениям.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Конечно, разумеется, безусловно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указывают на степень уверенности в сказанных словах.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Например, так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вводные слова, которые используются для пояснения мысли.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Наоборот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вводное слово, употребляющееся для противопоставления одного предложения другому. </w:t>
      </w:r>
      <w:r w:rsidRPr="00515D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D61">
        <w:rPr>
          <w:rFonts w:ascii="Arial" w:eastAsia="Times New Roman" w:hAnsi="Arial" w:cs="Arial"/>
          <w:b/>
          <w:bCs/>
          <w:color w:val="B8312F"/>
          <w:sz w:val="21"/>
          <w:szCs w:val="21"/>
          <w:shd w:val="clear" w:color="auto" w:fill="FFFFFF"/>
          <w:lang w:eastAsia="ru-RU"/>
        </w:rPr>
        <w:t>Во-первых, во-вторых, с одной стороны</w:t>
      </w:r>
      <w:r w:rsidRPr="00515D6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– автор указывает порядок следования мыслей.  </w:t>
      </w:r>
    </w:p>
    <w:sectPr w:rsidR="00D65A67" w:rsidSect="00515D61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8E0"/>
    <w:multiLevelType w:val="multilevel"/>
    <w:tmpl w:val="EE10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252C4"/>
    <w:multiLevelType w:val="multilevel"/>
    <w:tmpl w:val="030A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361D1"/>
    <w:multiLevelType w:val="multilevel"/>
    <w:tmpl w:val="C6D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268DA"/>
    <w:multiLevelType w:val="multilevel"/>
    <w:tmpl w:val="81D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82"/>
    <w:rsid w:val="00515D61"/>
    <w:rsid w:val="00AA4282"/>
    <w:rsid w:val="00D65A67"/>
    <w:rsid w:val="00D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735A-E2C5-4F53-96AD-60BD7B5A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38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20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9761">
                          <w:marLeft w:val="150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848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6919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81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6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36-zadanie-2.html" TargetMode="External"/><Relationship Id="rId13" Type="http://schemas.openxmlformats.org/officeDocument/2006/relationships/hyperlink" Target="https://rustutors.ru/egeteoriya/1136-zadanie-2.html" TargetMode="External"/><Relationship Id="rId18" Type="http://schemas.openxmlformats.org/officeDocument/2006/relationships/hyperlink" Target="https://rustutors.ru/egeteoriya/1136-zadanie-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stutors.ru/egeteoriya/1136-zadanie-2.html" TargetMode="External"/><Relationship Id="rId12" Type="http://schemas.openxmlformats.org/officeDocument/2006/relationships/hyperlink" Target="https://rustutors.ru/egeteoriya/1136-zadanie-2.html" TargetMode="External"/><Relationship Id="rId17" Type="http://schemas.openxmlformats.org/officeDocument/2006/relationships/hyperlink" Target="https://rustutors.ru/egeteoriya/1136-zadanie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egeteoriya/1136-zadanie-2.html" TargetMode="External"/><Relationship Id="rId20" Type="http://schemas.openxmlformats.org/officeDocument/2006/relationships/hyperlink" Target="https://rustutors.ru/egeteoriya/1136-zadanie-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36-zadanie-2.html" TargetMode="External"/><Relationship Id="rId11" Type="http://schemas.openxmlformats.org/officeDocument/2006/relationships/hyperlink" Target="https://rustutors.ru/egeteoriya/1136-zadanie-2.html" TargetMode="External"/><Relationship Id="rId5" Type="http://schemas.openxmlformats.org/officeDocument/2006/relationships/hyperlink" Target="https://rustutors.ru/egeteoriya/1136-zadanie-2.html" TargetMode="External"/><Relationship Id="rId15" Type="http://schemas.openxmlformats.org/officeDocument/2006/relationships/hyperlink" Target="https://rustutors.ru/egeteoriya/1136-zadanie-2.html" TargetMode="External"/><Relationship Id="rId10" Type="http://schemas.openxmlformats.org/officeDocument/2006/relationships/hyperlink" Target="https://rustutors.ru/egeteoriya/1136-zadanie-2.html" TargetMode="External"/><Relationship Id="rId19" Type="http://schemas.openxmlformats.org/officeDocument/2006/relationships/hyperlink" Target="https://rustutors.ru/egeteoriya/1136-zadanie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36-zadanie-2.html" TargetMode="External"/><Relationship Id="rId14" Type="http://schemas.openxmlformats.org/officeDocument/2006/relationships/hyperlink" Target="https://rustutors.ru/egeteoriya/1136-zadanie-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2022-04-15T17:41:00Z</dcterms:created>
  <dcterms:modified xsi:type="dcterms:W3CDTF">2022-04-15T17:46:00Z</dcterms:modified>
</cp:coreProperties>
</file>